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322EF7" w:rsidRDefault="00000000" w:rsidP="0004061B">
      <w:pPr>
        <w:jc w:val="both"/>
        <w:rPr>
          <w:b/>
          <w:bCs/>
          <w:u w:val="single"/>
        </w:rPr>
      </w:pPr>
      <w:r>
        <w:rPr>
          <w:b/>
          <w:bCs/>
          <w:u w:val="single"/>
        </w:rPr>
        <w:t>Material Disclosures for Investors and Prospects:</w:t>
      </w:r>
    </w:p>
    <w:p w14:paraId="00000003" w14:textId="77777777" w:rsidR="00322EF7" w:rsidRDefault="00000000" w:rsidP="0004061B">
      <w:pPr>
        <w:numPr>
          <w:ilvl w:val="0"/>
          <w:numId w:val="1"/>
        </w:numPr>
        <w:pBdr>
          <w:top w:val="nil"/>
          <w:left w:val="nil"/>
          <w:bottom w:val="nil"/>
          <w:right w:val="nil"/>
          <w:between w:val="nil"/>
        </w:pBdr>
        <w:jc w:val="both"/>
        <w:rPr>
          <w:color w:val="000000"/>
          <w:u w:val="single"/>
        </w:rPr>
      </w:pPr>
      <w:r>
        <w:rPr>
          <w:color w:val="000000"/>
          <w:u w:val="single"/>
        </w:rPr>
        <w:t>Disclosure Document</w:t>
      </w:r>
    </w:p>
    <w:p w14:paraId="00000004" w14:textId="77777777" w:rsidR="00322EF7" w:rsidRDefault="00000000" w:rsidP="0004061B">
      <w:pPr>
        <w:jc w:val="both"/>
      </w:pPr>
      <w:r>
        <w:t>The particulars given in this Disclosure Document have been prepared in accordance with SEBI (Investment Advisers) Regulations, 2013.</w:t>
      </w:r>
    </w:p>
    <w:p w14:paraId="00000005" w14:textId="77777777" w:rsidR="00322EF7" w:rsidRDefault="00000000" w:rsidP="0004061B">
      <w:pPr>
        <w:jc w:val="both"/>
      </w:pPr>
      <w:r>
        <w:t>The purpose of the Document is to provide essential information about the Investment Advisory Services in a manner to assist and enable the prospective client/client in making an informed decision for engaging Investment Advisor before investing.</w:t>
      </w:r>
    </w:p>
    <w:p w14:paraId="00000006" w14:textId="353BE967" w:rsidR="00322EF7" w:rsidRDefault="00000000" w:rsidP="0004061B">
      <w:pPr>
        <w:jc w:val="both"/>
      </w:pPr>
      <w:r>
        <w:t>For this Disclosure Document, the Investment Advisor</w:t>
      </w:r>
      <w:r w:rsidR="00242F3E">
        <w:t xml:space="preserve"> </w:t>
      </w:r>
      <w:proofErr w:type="spellStart"/>
      <w:r w:rsidR="00242F3E" w:rsidRPr="00242F3E">
        <w:rPr>
          <w:b/>
          <w:bCs/>
        </w:rPr>
        <w:t>InvesQ</w:t>
      </w:r>
      <w:proofErr w:type="spellEnd"/>
      <w:r w:rsidR="00242F3E" w:rsidRPr="00242F3E">
        <w:rPr>
          <w:b/>
          <w:bCs/>
        </w:rPr>
        <w:t xml:space="preserve"> Investment Advisors Pvt Ltd</w:t>
      </w:r>
      <w:r>
        <w:rPr>
          <w:color w:val="EE0000"/>
        </w:rPr>
        <w:t> </w:t>
      </w:r>
      <w:r>
        <w:t>(“Investment Advisor”)</w:t>
      </w:r>
    </w:p>
    <w:p w14:paraId="00000009" w14:textId="01D01B91" w:rsidR="00322EF7" w:rsidRPr="002B2970" w:rsidRDefault="00000000" w:rsidP="0004061B">
      <w:pPr>
        <w:jc w:val="both"/>
      </w:pPr>
      <w:r>
        <w:t xml:space="preserve">The Investment Advisor is registered with </w:t>
      </w:r>
      <w:r w:rsidRPr="002B2970">
        <w:t xml:space="preserve">SEBI as Investment Advisor with Registration No. </w:t>
      </w:r>
      <w:r w:rsidR="002B2970" w:rsidRPr="002B2970">
        <w:t>INA000015808</w:t>
      </w:r>
      <w:r w:rsidR="0038225F">
        <w:t xml:space="preserve"> </w:t>
      </w:r>
      <w:r w:rsidRPr="002B2970">
        <w:t xml:space="preserve">on </w:t>
      </w:r>
      <w:r w:rsidR="002B2970" w:rsidRPr="002B2970">
        <w:t>24-03-2021</w:t>
      </w:r>
      <w:r w:rsidRPr="002B2970">
        <w:t xml:space="preserve"> and has been engaged in advisory services since then.</w:t>
      </w:r>
    </w:p>
    <w:p w14:paraId="0000000A" w14:textId="77777777" w:rsidR="00322EF7" w:rsidRDefault="00000000" w:rsidP="0004061B">
      <w:pPr>
        <w:jc w:val="both"/>
      </w:pPr>
      <w:r>
        <w:t>The focus of the Investment Advisor is to provide investment advice to clients. The Advisor aligns its interests with those of the client and seeks to provide the best suited advice based on clients’ risk profile. The Investment Advisor first tries to understand the client’s return expectations, risk taking ability &amp; goals, which in turn helps to arrive at an asset allocation suitable for the client. Frequent portfolio reviews are also done and suggestions for any corrective actions, if required, are given.</w:t>
      </w:r>
    </w:p>
    <w:p w14:paraId="0000000B" w14:textId="77777777" w:rsidR="00322EF7" w:rsidRDefault="00000000" w:rsidP="0004061B">
      <w:pPr>
        <w:numPr>
          <w:ilvl w:val="0"/>
          <w:numId w:val="2"/>
        </w:numPr>
        <w:pBdr>
          <w:top w:val="nil"/>
          <w:left w:val="nil"/>
          <w:bottom w:val="nil"/>
          <w:right w:val="nil"/>
          <w:between w:val="nil"/>
        </w:pBdr>
        <w:jc w:val="both"/>
        <w:rPr>
          <w:color w:val="000000"/>
          <w:u w:val="single"/>
        </w:rPr>
      </w:pPr>
      <w:r>
        <w:rPr>
          <w:color w:val="000000"/>
          <w:u w:val="single"/>
        </w:rPr>
        <w:t>Terms and conditions of Advisory Services</w:t>
      </w:r>
    </w:p>
    <w:p w14:paraId="0000000C" w14:textId="77777777" w:rsidR="00322EF7" w:rsidRDefault="00000000" w:rsidP="0004061B">
      <w:pPr>
        <w:jc w:val="both"/>
      </w:pPr>
      <w:r>
        <w:t>Terms and conditions of advisory services are detailed in the client agreement. Please refer to the same for details.</w:t>
      </w:r>
    </w:p>
    <w:p w14:paraId="0000000D" w14:textId="77777777" w:rsidR="00322EF7" w:rsidRDefault="00000000" w:rsidP="0004061B">
      <w:pPr>
        <w:numPr>
          <w:ilvl w:val="0"/>
          <w:numId w:val="2"/>
        </w:numPr>
        <w:pBdr>
          <w:top w:val="nil"/>
          <w:left w:val="nil"/>
          <w:bottom w:val="nil"/>
          <w:right w:val="nil"/>
          <w:between w:val="nil"/>
        </w:pBdr>
        <w:jc w:val="both"/>
        <w:rPr>
          <w:color w:val="000000"/>
          <w:u w:val="single"/>
        </w:rPr>
      </w:pPr>
      <w:r>
        <w:rPr>
          <w:color w:val="000000"/>
          <w:u w:val="single"/>
        </w:rPr>
        <w:t>Disciplinary history</w:t>
      </w:r>
    </w:p>
    <w:p w14:paraId="0000000E" w14:textId="77777777" w:rsidR="00322EF7" w:rsidRDefault="00000000" w:rsidP="0004061B">
      <w:pPr>
        <w:jc w:val="both"/>
      </w:pPr>
      <w:r>
        <w:t>No penalties / directions have been issued by SEBI under the SEBI Act or Regulations made there under against the Investment Adviser relating to Investment Advisory services.</w:t>
      </w:r>
    </w:p>
    <w:p w14:paraId="0000000F" w14:textId="77777777" w:rsidR="00322EF7" w:rsidRDefault="00000000" w:rsidP="0004061B">
      <w:pPr>
        <w:jc w:val="both"/>
      </w:pPr>
      <w:r>
        <w:t>There are no pending material litigations or legal proceedings, findings of inspections or investigations for which action has been taken or initiated by any regulatory authority against the Investment Adviser or its Directors, or employees.</w:t>
      </w:r>
    </w:p>
    <w:p w14:paraId="00000010" w14:textId="77777777" w:rsidR="00322EF7" w:rsidRDefault="00000000" w:rsidP="0004061B">
      <w:pPr>
        <w:numPr>
          <w:ilvl w:val="0"/>
          <w:numId w:val="2"/>
        </w:numPr>
        <w:pBdr>
          <w:top w:val="nil"/>
          <w:left w:val="nil"/>
          <w:bottom w:val="nil"/>
          <w:right w:val="nil"/>
          <w:between w:val="nil"/>
        </w:pBdr>
        <w:jc w:val="both"/>
        <w:rPr>
          <w:color w:val="000000"/>
          <w:u w:val="single"/>
        </w:rPr>
      </w:pPr>
      <w:r>
        <w:rPr>
          <w:color w:val="000000"/>
          <w:u w:val="single"/>
        </w:rPr>
        <w:t>Affiliations with other intermediaries</w:t>
      </w:r>
    </w:p>
    <w:p w14:paraId="00000011" w14:textId="7AD1B9D2" w:rsidR="00322EF7" w:rsidRDefault="00000000" w:rsidP="0004061B">
      <w:pPr>
        <w:jc w:val="both"/>
      </w:pPr>
      <w:r>
        <w:t>The Investment Advisor has affiliation with any other SEBI registered intermediaries.</w:t>
      </w:r>
    </w:p>
    <w:p w14:paraId="00000012" w14:textId="77777777" w:rsidR="00322EF7" w:rsidRDefault="00000000" w:rsidP="0004061B">
      <w:pPr>
        <w:numPr>
          <w:ilvl w:val="0"/>
          <w:numId w:val="2"/>
        </w:numPr>
        <w:pBdr>
          <w:top w:val="nil"/>
          <w:left w:val="nil"/>
          <w:bottom w:val="nil"/>
          <w:right w:val="nil"/>
          <w:between w:val="nil"/>
        </w:pBdr>
        <w:jc w:val="both"/>
        <w:rPr>
          <w:color w:val="000000"/>
          <w:u w:val="single"/>
        </w:rPr>
      </w:pPr>
      <w:r>
        <w:rPr>
          <w:color w:val="000000"/>
          <w:u w:val="single"/>
        </w:rPr>
        <w:t>Disclosures with respect to Investment Advisor’s own holding position in financial products/securities:</w:t>
      </w:r>
    </w:p>
    <w:p w14:paraId="10FF1A4E" w14:textId="77777777" w:rsidR="00CC069D" w:rsidRDefault="00000000" w:rsidP="00AB2434">
      <w:pPr>
        <w:jc w:val="both"/>
      </w:pPr>
      <w:r>
        <w:t xml:space="preserve">The Investment Advisor may hold position in the financial products/ securities advised in its personal portfolio. </w:t>
      </w:r>
    </w:p>
    <w:p w14:paraId="00000014" w14:textId="63CB801F" w:rsidR="00322EF7" w:rsidRDefault="00000000" w:rsidP="00AB2434">
      <w:pPr>
        <w:jc w:val="both"/>
        <w:rPr>
          <w:color w:val="000000"/>
          <w:u w:val="single"/>
        </w:rPr>
      </w:pPr>
      <w:r>
        <w:rPr>
          <w:color w:val="000000"/>
          <w:u w:val="single"/>
        </w:rPr>
        <w:lastRenderedPageBreak/>
        <w:t>Disclosures with respect to any actual or potential conflicts of interest arising from any connection to or association with any issuer of products/ securities, including any material information or facts that might compromise its objectivity or independence in the carrying on of investment advisory services.</w:t>
      </w:r>
    </w:p>
    <w:p w14:paraId="00000015" w14:textId="77777777" w:rsidR="00322EF7" w:rsidRDefault="00000000" w:rsidP="0004061B">
      <w:pPr>
        <w:jc w:val="both"/>
      </w:pPr>
      <w:r>
        <w:t>There are no actual or potential conflicts of interest arising from any connection to or association with any issuer of products/ securities, including any material information or facts that might compromise its objectivity or independence in the carrying on of investment advisory services. Such conflicts of interest shall be disclosed to the client as and when they arise.</w:t>
      </w:r>
    </w:p>
    <w:p w14:paraId="0000001A" w14:textId="77777777" w:rsidR="00322EF7" w:rsidRDefault="00322EF7" w:rsidP="0004061B">
      <w:pPr>
        <w:jc w:val="both"/>
        <w:rPr>
          <w:b/>
          <w:bCs/>
          <w:u w:val="single"/>
        </w:rPr>
      </w:pPr>
    </w:p>
    <w:p w14:paraId="0000001B" w14:textId="77777777" w:rsidR="00322EF7" w:rsidRDefault="00322EF7" w:rsidP="0004061B">
      <w:pPr>
        <w:jc w:val="both"/>
        <w:rPr>
          <w:b/>
          <w:bCs/>
          <w:u w:val="single"/>
        </w:rPr>
      </w:pPr>
    </w:p>
    <w:sectPr w:rsidR="00322EF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EEE6B759-7F63-458A-A4B8-1C2D861307DE}"/>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F604B8F-BC4F-4B12-9A92-F03A65B4ABA4}"/>
    <w:embedBold r:id="rId3" w:fontKey="{E20E214B-2382-4D4C-B5E1-7704BB25EC3A}"/>
    <w:embedItalic r:id="rId4" w:fontKey="{51EEEACF-B5C5-4951-AC87-E37C538707E1}"/>
  </w:font>
  <w:font w:name="Play">
    <w:charset w:val="00"/>
    <w:family w:val="auto"/>
    <w:pitch w:val="default"/>
    <w:embedRegular r:id="rId5" w:fontKey="{8D733A82-585E-4A63-91AB-0E8BF867501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AC6EF978-3CB4-4FEE-B484-9976CAAA80B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0B9"/>
    <w:multiLevelType w:val="multilevel"/>
    <w:tmpl w:val="F5C40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9F6CBC"/>
    <w:multiLevelType w:val="multilevel"/>
    <w:tmpl w:val="8C8A1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7189461">
    <w:abstractNumId w:val="0"/>
  </w:num>
  <w:num w:numId="2" w16cid:durableId="19570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7"/>
    <w:rsid w:val="0004061B"/>
    <w:rsid w:val="00242F3E"/>
    <w:rsid w:val="002915BE"/>
    <w:rsid w:val="002B2970"/>
    <w:rsid w:val="002C4A0A"/>
    <w:rsid w:val="00322EF7"/>
    <w:rsid w:val="0038225F"/>
    <w:rsid w:val="003B2E75"/>
    <w:rsid w:val="006C5123"/>
    <w:rsid w:val="00794D0B"/>
    <w:rsid w:val="008D2552"/>
    <w:rsid w:val="00AB2434"/>
    <w:rsid w:val="00B3722F"/>
    <w:rsid w:val="00CC069D"/>
    <w:rsid w:val="00CF695B"/>
    <w:rsid w:val="00D23958"/>
    <w:rsid w:val="00E261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FA60"/>
  <w15:docId w15:val="{82CEE8B0-5739-4B7B-8D7C-9F05836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D0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D0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7D7"/>
    <w:rPr>
      <w:rFonts w:eastAsiaTheme="majorEastAsia" w:cstheme="majorBidi"/>
      <w:color w:val="272727" w:themeColor="text1" w:themeTint="D8"/>
    </w:rPr>
  </w:style>
  <w:style w:type="character" w:customStyle="1" w:styleId="TitleChar">
    <w:name w:val="Title Char"/>
    <w:basedOn w:val="DefaultParagraphFont"/>
    <w:link w:val="Title"/>
    <w:uiPriority w:val="10"/>
    <w:rsid w:val="00CD07D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D0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7D7"/>
    <w:pPr>
      <w:spacing w:before="160"/>
      <w:jc w:val="center"/>
    </w:pPr>
    <w:rPr>
      <w:i/>
      <w:iCs/>
      <w:color w:val="404040" w:themeColor="text1" w:themeTint="BF"/>
    </w:rPr>
  </w:style>
  <w:style w:type="character" w:customStyle="1" w:styleId="QuoteChar">
    <w:name w:val="Quote Char"/>
    <w:basedOn w:val="DefaultParagraphFont"/>
    <w:link w:val="Quote"/>
    <w:uiPriority w:val="29"/>
    <w:rsid w:val="00CD07D7"/>
    <w:rPr>
      <w:i/>
      <w:iCs/>
      <w:color w:val="404040" w:themeColor="text1" w:themeTint="BF"/>
    </w:rPr>
  </w:style>
  <w:style w:type="paragraph" w:styleId="ListParagraph">
    <w:name w:val="List Paragraph"/>
    <w:basedOn w:val="Normal"/>
    <w:uiPriority w:val="34"/>
    <w:qFormat/>
    <w:rsid w:val="00CD07D7"/>
    <w:pPr>
      <w:ind w:left="720"/>
      <w:contextualSpacing/>
    </w:pPr>
  </w:style>
  <w:style w:type="character" w:styleId="IntenseEmphasis">
    <w:name w:val="Intense Emphasis"/>
    <w:basedOn w:val="DefaultParagraphFont"/>
    <w:uiPriority w:val="21"/>
    <w:qFormat/>
    <w:rsid w:val="00CD07D7"/>
    <w:rPr>
      <w:i/>
      <w:iCs/>
      <w:color w:val="0F4761" w:themeColor="accent1" w:themeShade="BF"/>
    </w:rPr>
  </w:style>
  <w:style w:type="paragraph" w:styleId="IntenseQuote">
    <w:name w:val="Intense Quote"/>
    <w:basedOn w:val="Normal"/>
    <w:next w:val="Normal"/>
    <w:link w:val="IntenseQuoteChar"/>
    <w:uiPriority w:val="30"/>
    <w:qFormat/>
    <w:rsid w:val="00CD0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7D7"/>
    <w:rPr>
      <w:i/>
      <w:iCs/>
      <w:color w:val="0F4761" w:themeColor="accent1" w:themeShade="BF"/>
    </w:rPr>
  </w:style>
  <w:style w:type="character" w:styleId="IntenseReference">
    <w:name w:val="Intense Reference"/>
    <w:basedOn w:val="DefaultParagraphFont"/>
    <w:uiPriority w:val="32"/>
    <w:qFormat/>
    <w:rsid w:val="00CD07D7"/>
    <w:rPr>
      <w:b/>
      <w:bCs/>
      <w:smallCaps/>
      <w:color w:val="0F4761" w:themeColor="accent1" w:themeShade="BF"/>
      <w:spacing w:val="5"/>
    </w:rPr>
  </w:style>
  <w:style w:type="character" w:styleId="Hyperlink">
    <w:name w:val="Hyperlink"/>
    <w:basedOn w:val="DefaultParagraphFont"/>
    <w:uiPriority w:val="99"/>
    <w:unhideWhenUsed/>
    <w:rsid w:val="00F43798"/>
    <w:rPr>
      <w:color w:val="467886" w:themeColor="hyperlink"/>
      <w:u w:val="single"/>
    </w:rPr>
  </w:style>
  <w:style w:type="character" w:styleId="UnresolvedMention">
    <w:name w:val="Unresolved Mention"/>
    <w:basedOn w:val="DefaultParagraphFont"/>
    <w:uiPriority w:val="99"/>
    <w:semiHidden/>
    <w:unhideWhenUsed/>
    <w:rsid w:val="00F43798"/>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wswJjiIiyOYlDJmvtttm2xRVA==">CgMxLjA4AHIhMTNwS19QUmRzTFZWOTIzbEJsaXZLNmhYSWtWVnFoRHdi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Quinstinct Advisory</dc:creator>
  <cp:lastModifiedBy>info info</cp:lastModifiedBy>
  <cp:revision>45</cp:revision>
  <dcterms:created xsi:type="dcterms:W3CDTF">2025-11-14T12:34:00Z</dcterms:created>
  <dcterms:modified xsi:type="dcterms:W3CDTF">2026-06-10T06:29:00Z</dcterms:modified>
</cp:coreProperties>
</file>